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268A9108" w14:textId="77777777" w:rsidR="00A96FBA" w:rsidRPr="009B1DEA" w:rsidRDefault="0041204E">
      <w:pPr>
        <w:pStyle w:val="Body"/>
        <w:jc w:val="center"/>
        <w:rPr>
          <w:rFonts w:ascii="Calibri" w:eastAsia="Arial" w:hAnsi="Calibri" w:cs="Calibri"/>
          <w:b/>
          <w:bCs/>
          <w:sz w:val="22"/>
          <w:szCs w:val="22"/>
        </w:rPr>
      </w:pPr>
      <w:r w:rsidRPr="009B1DEA">
        <w:rPr>
          <w:rFonts w:ascii="Calibri" w:hAnsi="Calibri" w:cs="Calibri"/>
          <w:b/>
          <w:bCs/>
          <w:sz w:val="22"/>
          <w:szCs w:val="22"/>
        </w:rPr>
        <w:t xml:space="preserve">Bibliothèque de l’Université d’Ottawa </w:t>
      </w:r>
    </w:p>
    <w:p w14:paraId="2CEAAFA2" w14:textId="2BE681D5" w:rsidR="00A96FBA" w:rsidRDefault="001462EC">
      <w:pPr>
        <w:pStyle w:val="Body"/>
        <w:keepLines/>
        <w:jc w:val="center"/>
        <w:rPr>
          <w:rFonts w:ascii="Calibri" w:hAnsi="Calibri" w:cs="Calibri"/>
          <w:b/>
          <w:bCs/>
          <w:sz w:val="22"/>
          <w:szCs w:val="22"/>
        </w:rPr>
      </w:pPr>
      <w:r w:rsidRPr="001462EC">
        <w:rPr>
          <w:rFonts w:ascii="Calibri" w:hAnsi="Calibri" w:cs="Calibri"/>
          <w:b/>
          <w:bCs/>
          <w:sz w:val="22"/>
          <w:szCs w:val="22"/>
        </w:rPr>
        <w:t>Bibliothécaire de gestion des données de recherche</w:t>
      </w:r>
      <w:r>
        <w:rPr>
          <w:rFonts w:ascii="Calibri" w:hAnsi="Calibri" w:cs="Calibri"/>
          <w:b/>
          <w:bCs/>
          <w:sz w:val="22"/>
          <w:szCs w:val="22"/>
        </w:rPr>
        <w:t xml:space="preserve"> </w:t>
      </w:r>
      <w:r w:rsidRPr="001462EC">
        <w:rPr>
          <w:rFonts w:ascii="Calibri" w:hAnsi="Calibri" w:cs="Calibri"/>
          <w:b/>
          <w:bCs/>
          <w:sz w:val="22"/>
          <w:szCs w:val="22"/>
        </w:rPr>
        <w:t>201965</w:t>
      </w:r>
    </w:p>
    <w:p w14:paraId="450F88E4" w14:textId="2EFFF986" w:rsidR="004040A7" w:rsidRPr="0011408E" w:rsidRDefault="004040A7">
      <w:pPr>
        <w:pStyle w:val="Body"/>
        <w:keepLines/>
        <w:jc w:val="center"/>
        <w:rPr>
          <w:rFonts w:ascii="Calibri" w:eastAsia="Arial" w:hAnsi="Calibri" w:cs="Calibri"/>
          <w:b/>
          <w:bCs/>
          <w:sz w:val="22"/>
          <w:szCs w:val="22"/>
        </w:rPr>
      </w:pPr>
      <w:r>
        <w:rPr>
          <w:rFonts w:ascii="Calibri" w:eastAsia="Arial" w:hAnsi="Calibri" w:cs="Calibri"/>
          <w:b/>
          <w:bCs/>
          <w:sz w:val="22"/>
          <w:szCs w:val="22"/>
        </w:rPr>
        <w:t>B</w:t>
      </w:r>
      <w:r w:rsidRPr="004040A7">
        <w:rPr>
          <w:rFonts w:ascii="Calibri" w:eastAsia="Arial" w:hAnsi="Calibri" w:cs="Calibri"/>
          <w:b/>
          <w:bCs/>
          <w:sz w:val="22"/>
          <w:szCs w:val="22"/>
        </w:rPr>
        <w:t>ibliothécaire de remplacement 1er septembre 2020 - 31 août 2021</w:t>
      </w:r>
    </w:p>
    <w:p w14:paraId="42609785" w14:textId="77777777" w:rsidR="00A96FBA" w:rsidRPr="0011408E" w:rsidRDefault="00A96FBA">
      <w:pPr>
        <w:pStyle w:val="Body"/>
        <w:rPr>
          <w:rFonts w:ascii="Calibri" w:eastAsia="Arial" w:hAnsi="Calibri" w:cs="Calibri"/>
          <w:sz w:val="22"/>
          <w:szCs w:val="22"/>
        </w:rPr>
      </w:pPr>
    </w:p>
    <w:p w14:paraId="670EC8F5" w14:textId="77777777" w:rsidR="00A96FBA" w:rsidRPr="0011408E" w:rsidRDefault="00A96FBA">
      <w:pPr>
        <w:pStyle w:val="Body"/>
        <w:rPr>
          <w:rFonts w:ascii="Calibri" w:eastAsia="Arial" w:hAnsi="Calibri" w:cs="Calibri"/>
          <w:sz w:val="22"/>
          <w:szCs w:val="22"/>
        </w:rPr>
      </w:pPr>
    </w:p>
    <w:p w14:paraId="63F6E675" w14:textId="190028E5" w:rsidR="00A96FBA" w:rsidRPr="0011408E" w:rsidRDefault="0041204E" w:rsidP="001462EC">
      <w:pPr>
        <w:pStyle w:val="Body"/>
        <w:jc w:val="both"/>
        <w:rPr>
          <w:rFonts w:ascii="Calibri" w:eastAsia="Arial" w:hAnsi="Calibri" w:cs="Calibri"/>
          <w:sz w:val="22"/>
          <w:szCs w:val="22"/>
        </w:rPr>
      </w:pPr>
      <w:r w:rsidRPr="0011408E">
        <w:rPr>
          <w:rFonts w:ascii="Calibri" w:hAnsi="Calibri" w:cs="Calibri"/>
          <w:b/>
          <w:bCs/>
          <w:sz w:val="22"/>
          <w:szCs w:val="22"/>
        </w:rPr>
        <w:t>Responsabilités :</w:t>
      </w:r>
      <w:r w:rsidRPr="0011408E">
        <w:rPr>
          <w:rFonts w:ascii="Calibri" w:hAnsi="Calibri" w:cs="Calibri"/>
          <w:sz w:val="22"/>
          <w:szCs w:val="22"/>
        </w:rPr>
        <w:t xml:space="preserve"> </w:t>
      </w:r>
      <w:r w:rsidR="001462EC" w:rsidRPr="001462EC">
        <w:rPr>
          <w:rFonts w:ascii="Calibri" w:hAnsi="Calibri" w:cs="Calibri"/>
          <w:sz w:val="22"/>
          <w:szCs w:val="22"/>
        </w:rPr>
        <w:t>La Bibliothèque de l'Université d'Ottawa recherche une personne motivée, innovante et collégiale pour diriger et développer des services de soutien à la gestion des données de recherche numériques à toutes les étapes de leur cycle de vie. Le candidat retenu sera une personne créative et flexible qui travaille bien dans toutes les disciplines, dans un environnement stimulant et changeant.</w:t>
      </w:r>
    </w:p>
    <w:p w14:paraId="11F4070D" w14:textId="77777777" w:rsidR="00A96FBA" w:rsidRPr="0011408E" w:rsidRDefault="00A96FBA">
      <w:pPr>
        <w:pStyle w:val="Body"/>
        <w:rPr>
          <w:rFonts w:ascii="Calibri" w:eastAsia="Arial" w:hAnsi="Calibri" w:cs="Calibri"/>
          <w:sz w:val="22"/>
          <w:szCs w:val="22"/>
        </w:rPr>
      </w:pPr>
    </w:p>
    <w:p w14:paraId="15CC8ED7" w14:textId="22FCAF6D" w:rsidR="00A96FBA" w:rsidRDefault="0041204E" w:rsidP="00F20AA4">
      <w:pPr>
        <w:pStyle w:val="Body"/>
        <w:jc w:val="both"/>
        <w:rPr>
          <w:rFonts w:ascii="Calibri" w:hAnsi="Calibri" w:cs="Calibri"/>
          <w:sz w:val="22"/>
          <w:szCs w:val="22"/>
        </w:rPr>
      </w:pPr>
      <w:r w:rsidRPr="0011408E">
        <w:rPr>
          <w:rFonts w:ascii="Calibri" w:hAnsi="Calibri" w:cs="Calibri"/>
          <w:b/>
          <w:bCs/>
          <w:sz w:val="22"/>
          <w:szCs w:val="22"/>
        </w:rPr>
        <w:t xml:space="preserve">Environnement : </w:t>
      </w:r>
      <w:r w:rsidR="00F20AA4" w:rsidRPr="00F20AA4">
        <w:rPr>
          <w:rFonts w:ascii="Calibri" w:hAnsi="Calibri" w:cs="Calibri"/>
          <w:sz w:val="22"/>
          <w:szCs w:val="22"/>
        </w:rPr>
        <w:t xml:space="preserve">Située sur le territoire ancestral du peuple algonquin en plein cœur de la Capitale nationale, l’Université d’Ottawa s’impose au plan national parmi les plus grands chefs de file en éducation et en recherche.  L’Université d’Ottawa compte environ 40 000 étudiants et étudiantes inscrits dans plus de 360 programmes ainsi que 1 200 membres du corps professoral et elle offre un large éventail de programmes de haute qualité en français et en anglais.  Pour de plus amples renseignements, veuillez visiter : </w:t>
      </w:r>
      <w:hyperlink r:id="rId8" w:history="1">
        <w:r w:rsidR="00F20AA4" w:rsidRPr="003713B9">
          <w:rPr>
            <w:rStyle w:val="Hyperlink"/>
            <w:rFonts w:ascii="Calibri" w:hAnsi="Calibri" w:cs="Calibri"/>
            <w:sz w:val="22"/>
            <w:szCs w:val="22"/>
          </w:rPr>
          <w:t>www.uottawa.ca</w:t>
        </w:r>
      </w:hyperlink>
      <w:r w:rsidR="00F20AA4" w:rsidRPr="00F20AA4">
        <w:rPr>
          <w:rFonts w:ascii="Calibri" w:hAnsi="Calibri" w:cs="Calibri"/>
          <w:sz w:val="22"/>
          <w:szCs w:val="22"/>
        </w:rPr>
        <w:t>.</w:t>
      </w:r>
    </w:p>
    <w:p w14:paraId="179FEC45" w14:textId="77777777" w:rsidR="00F20AA4" w:rsidRPr="0011408E" w:rsidRDefault="00F20AA4" w:rsidP="00F20AA4">
      <w:pPr>
        <w:pStyle w:val="Body"/>
        <w:jc w:val="both"/>
        <w:rPr>
          <w:rFonts w:ascii="Calibri" w:eastAsia="Arial" w:hAnsi="Calibri" w:cs="Calibri"/>
          <w:sz w:val="22"/>
          <w:szCs w:val="22"/>
        </w:rPr>
      </w:pPr>
    </w:p>
    <w:p w14:paraId="6B959C4E" w14:textId="77777777" w:rsidR="001462EC" w:rsidRPr="001462EC" w:rsidRDefault="0041204E" w:rsidP="001462EC">
      <w:pPr>
        <w:pStyle w:val="Body"/>
        <w:keepLines/>
        <w:spacing w:before="120" w:after="120"/>
        <w:jc w:val="both"/>
        <w:rPr>
          <w:rFonts w:ascii="Calibri" w:hAnsi="Calibri" w:cs="Calibri"/>
          <w:sz w:val="22"/>
          <w:szCs w:val="22"/>
        </w:rPr>
      </w:pPr>
      <w:r w:rsidRPr="0011408E">
        <w:rPr>
          <w:rFonts w:ascii="Calibri" w:hAnsi="Calibri" w:cs="Calibri"/>
          <w:b/>
          <w:bCs/>
          <w:sz w:val="22"/>
          <w:szCs w:val="22"/>
        </w:rPr>
        <w:t xml:space="preserve">Description : </w:t>
      </w:r>
      <w:r w:rsidR="001462EC" w:rsidRPr="001462EC">
        <w:rPr>
          <w:rFonts w:ascii="Calibri" w:hAnsi="Calibri" w:cs="Calibri"/>
          <w:sz w:val="22"/>
          <w:szCs w:val="22"/>
        </w:rPr>
        <w:t>Le ou la bibliothécaire de la gestion des données de recherche dirige des initiatives qui aident les professeurs et les étudiants à gérer le cycle de vie des données de recherche résultant de projets de recherche de tous types. En collaboration avec ses collègues et les partenaires du campus, le ou la titulaire développe des services durables pour soutenir la collecte, la description, la préservation, l'accès et la réutilisation des données de recherche numériques. Le ou la bibliothécaire de la gestion des données de recherche travaille avec les bibliothécaires et les autres partenaires du campus pour comprendre les besoins et les flux de travail dans les différentes disciplines, et pour évaluer et recommander des outils, des systèmes et des services en ligne qui facilitent la gestion des données de recherche tout au long du cycle de recherche.</w:t>
      </w:r>
    </w:p>
    <w:p w14:paraId="6DC97E54" w14:textId="32FF56F6" w:rsidR="001462EC" w:rsidRDefault="001462EC" w:rsidP="001462EC">
      <w:pPr>
        <w:pStyle w:val="Body"/>
        <w:keepLines/>
        <w:spacing w:before="120" w:after="120"/>
        <w:jc w:val="both"/>
        <w:rPr>
          <w:rFonts w:ascii="Calibri" w:hAnsi="Calibri" w:cs="Calibri"/>
          <w:sz w:val="22"/>
          <w:szCs w:val="22"/>
        </w:rPr>
      </w:pPr>
      <w:r w:rsidRPr="001462EC">
        <w:rPr>
          <w:rFonts w:ascii="Calibri" w:hAnsi="Calibri" w:cs="Calibri"/>
          <w:sz w:val="22"/>
          <w:szCs w:val="22"/>
        </w:rPr>
        <w:t>Le développement d'un soutien pédagogique pour la gestion des données de recherche est un aspect essentiel de ce poste ; à cette fin, le ou la bibliothécaire de la gestion des données de recherche se tiendra au courant des nouvelles normes et des pratiques et politiques des organismes de financement de la recherche. En collaboration avec ses collègues et les chercheurs de toutes les disciplines, le ou la titulaire du poste apporte également son expertise en matière de sciences de l'information et relie les données ouvertes aux projets de recherche.</w:t>
      </w:r>
    </w:p>
    <w:p w14:paraId="11089C8D" w14:textId="77777777" w:rsidR="001462EC" w:rsidRDefault="001462EC" w:rsidP="001462EC">
      <w:pPr>
        <w:pStyle w:val="Body"/>
        <w:keepLines/>
        <w:spacing w:before="120" w:after="120"/>
        <w:jc w:val="both"/>
        <w:rPr>
          <w:rFonts w:ascii="Calibri" w:hAnsi="Calibri" w:cs="Calibri"/>
          <w:sz w:val="22"/>
          <w:szCs w:val="22"/>
        </w:rPr>
      </w:pPr>
    </w:p>
    <w:p w14:paraId="058B4721" w14:textId="65A45E7B" w:rsidR="00A96FBA" w:rsidRPr="0011408E" w:rsidRDefault="0041204E" w:rsidP="001462EC">
      <w:pPr>
        <w:pStyle w:val="Body"/>
        <w:keepLines/>
        <w:spacing w:before="120" w:after="120"/>
        <w:jc w:val="both"/>
        <w:rPr>
          <w:rFonts w:ascii="Calibri" w:eastAsia="Arial" w:hAnsi="Calibri" w:cs="Calibri"/>
          <w:sz w:val="22"/>
          <w:szCs w:val="22"/>
        </w:rPr>
      </w:pPr>
      <w:r w:rsidRPr="0011408E">
        <w:rPr>
          <w:rFonts w:ascii="Calibri" w:hAnsi="Calibri" w:cs="Calibri"/>
          <w:b/>
          <w:bCs/>
          <w:sz w:val="22"/>
          <w:szCs w:val="22"/>
        </w:rPr>
        <w:t>Qualités essentielles :</w:t>
      </w:r>
    </w:p>
    <w:p w14:paraId="550F1DAA" w14:textId="77777777" w:rsidR="001462EC" w:rsidRPr="001462EC" w:rsidRDefault="008F17CB" w:rsidP="001462EC">
      <w:pPr>
        <w:pStyle w:val="Quick1"/>
        <w:keepLines/>
        <w:numPr>
          <w:ilvl w:val="0"/>
          <w:numId w:val="3"/>
        </w:numPr>
        <w:spacing w:before="120" w:after="120"/>
        <w:rPr>
          <w:rFonts w:ascii="Calibri" w:hAnsi="Calibri" w:cs="Calibri"/>
          <w:sz w:val="22"/>
          <w:szCs w:val="22"/>
          <w:lang w:val="fr-FR"/>
        </w:rPr>
      </w:pPr>
      <w:r w:rsidRPr="46665CA1">
        <w:rPr>
          <w:rFonts w:ascii="Calibri" w:hAnsi="Calibri" w:cs="Calibri"/>
          <w:sz w:val="22"/>
          <w:szCs w:val="22"/>
          <w:lang w:val="fr-FR"/>
        </w:rPr>
        <w:t>Diplôme de maîtrise en bibliothéconomie et sciences de l’information (MBSI) d’une institution ayant obtenu une accréditation de l’American Library Association</w:t>
      </w:r>
      <w:r w:rsidR="001462EC">
        <w:rPr>
          <w:rFonts w:ascii="Calibri" w:hAnsi="Calibri" w:cs="Calibri"/>
          <w:sz w:val="22"/>
          <w:szCs w:val="22"/>
          <w:lang w:val="fr-FR"/>
        </w:rPr>
        <w:t xml:space="preserve"> </w:t>
      </w:r>
      <w:r w:rsidR="001462EC" w:rsidRPr="001E518B">
        <w:rPr>
          <w:rFonts w:ascii="Calibri" w:hAnsi="Calibri" w:cs="Calibri"/>
          <w:sz w:val="22"/>
          <w:szCs w:val="22"/>
          <w:lang w:val="fr-CA"/>
        </w:rPr>
        <w:t>ou équivalent.</w:t>
      </w:r>
    </w:p>
    <w:p w14:paraId="396C0A4D" w14:textId="77777777" w:rsidR="001462EC" w:rsidRPr="001462EC" w:rsidRDefault="001462EC" w:rsidP="001462EC">
      <w:pPr>
        <w:pStyle w:val="Quick1"/>
        <w:keepLines/>
        <w:numPr>
          <w:ilvl w:val="0"/>
          <w:numId w:val="3"/>
        </w:numPr>
        <w:spacing w:before="120" w:after="120"/>
        <w:rPr>
          <w:rFonts w:ascii="Calibri" w:hAnsi="Calibri" w:cs="Calibri"/>
          <w:sz w:val="22"/>
          <w:szCs w:val="22"/>
          <w:lang w:val="fr-FR"/>
        </w:rPr>
      </w:pPr>
      <w:r w:rsidRPr="001E518B">
        <w:rPr>
          <w:rFonts w:ascii="Calibri" w:hAnsi="Calibri" w:cs="Calibri"/>
          <w:sz w:val="22"/>
          <w:szCs w:val="22"/>
          <w:lang w:val="fr-CA"/>
        </w:rPr>
        <w:t>Un minimum de quatre (4) ans d'expérience professionnelle, ou moins, en fonction de la pertinence de l'expérience par rapport au poste.</w:t>
      </w:r>
    </w:p>
    <w:p w14:paraId="3E00E750" w14:textId="77777777" w:rsidR="001462EC" w:rsidRPr="001462EC" w:rsidRDefault="001462EC" w:rsidP="001462EC">
      <w:pPr>
        <w:pStyle w:val="Quick1"/>
        <w:keepLines/>
        <w:numPr>
          <w:ilvl w:val="0"/>
          <w:numId w:val="3"/>
        </w:numPr>
        <w:spacing w:before="120" w:after="120"/>
        <w:rPr>
          <w:rFonts w:ascii="Calibri" w:hAnsi="Calibri" w:cs="Calibri"/>
          <w:sz w:val="22"/>
          <w:szCs w:val="22"/>
          <w:lang w:val="fr-FR"/>
        </w:rPr>
      </w:pPr>
      <w:r w:rsidRPr="001E518B">
        <w:rPr>
          <w:rFonts w:ascii="Calibri" w:hAnsi="Calibri" w:cs="Calibri"/>
          <w:sz w:val="22"/>
          <w:szCs w:val="22"/>
          <w:lang w:val="fr-CA"/>
        </w:rPr>
        <w:t>Expérience des processus de recherche utilisés dans une ou plusieurs disciplines universitaires, généralement acquise à l'issue d'un diplôme d'études supérieures dans un domaine à forte intensité de données de recherche.</w:t>
      </w:r>
    </w:p>
    <w:p w14:paraId="2D0EE895" w14:textId="77777777" w:rsidR="001462EC" w:rsidRPr="001462EC" w:rsidRDefault="001462EC" w:rsidP="001462EC">
      <w:pPr>
        <w:pStyle w:val="Quick1"/>
        <w:keepLines/>
        <w:numPr>
          <w:ilvl w:val="0"/>
          <w:numId w:val="3"/>
        </w:numPr>
        <w:spacing w:before="120" w:after="120"/>
        <w:rPr>
          <w:rFonts w:ascii="Calibri" w:hAnsi="Calibri" w:cs="Calibri"/>
          <w:sz w:val="22"/>
          <w:szCs w:val="22"/>
          <w:lang w:val="fr-FR"/>
        </w:rPr>
      </w:pPr>
      <w:r w:rsidRPr="001E518B">
        <w:rPr>
          <w:rFonts w:ascii="Calibri" w:hAnsi="Calibri" w:cs="Calibri"/>
          <w:sz w:val="22"/>
          <w:szCs w:val="22"/>
          <w:lang w:val="fr-CA"/>
        </w:rPr>
        <w:t>Connaissance avérée des systèmes de dépôt de données des établissements, des données ou des sujets.</w:t>
      </w:r>
    </w:p>
    <w:p w14:paraId="7A3C12A1" w14:textId="77777777" w:rsidR="001462EC" w:rsidRPr="001462EC" w:rsidRDefault="001462EC" w:rsidP="001462EC">
      <w:pPr>
        <w:pStyle w:val="Quick1"/>
        <w:keepLines/>
        <w:numPr>
          <w:ilvl w:val="0"/>
          <w:numId w:val="3"/>
        </w:numPr>
        <w:spacing w:before="120" w:after="120"/>
        <w:rPr>
          <w:rFonts w:ascii="Calibri" w:hAnsi="Calibri" w:cs="Calibri"/>
          <w:sz w:val="22"/>
          <w:szCs w:val="22"/>
          <w:lang w:val="fr-FR"/>
        </w:rPr>
      </w:pPr>
      <w:r w:rsidRPr="001E518B">
        <w:rPr>
          <w:rFonts w:ascii="Calibri" w:hAnsi="Calibri" w:cs="Calibri"/>
          <w:sz w:val="22"/>
          <w:szCs w:val="22"/>
          <w:lang w:val="fr-CA"/>
        </w:rPr>
        <w:lastRenderedPageBreak/>
        <w:t>Connaissance du web sémantique et des concepts de données ouvertes liées, des normes de métadonnées communes et compréhension démontrée des technologies de bases de données.</w:t>
      </w:r>
    </w:p>
    <w:p w14:paraId="28D52EEA" w14:textId="77777777" w:rsidR="001462EC" w:rsidRPr="001462EC" w:rsidRDefault="001462EC" w:rsidP="001462EC">
      <w:pPr>
        <w:pStyle w:val="Quick1"/>
        <w:keepLines/>
        <w:numPr>
          <w:ilvl w:val="0"/>
          <w:numId w:val="3"/>
        </w:numPr>
        <w:spacing w:before="120" w:after="120"/>
        <w:rPr>
          <w:rFonts w:ascii="Calibri" w:hAnsi="Calibri" w:cs="Calibri"/>
          <w:sz w:val="22"/>
          <w:szCs w:val="22"/>
          <w:lang w:val="fr-FR"/>
        </w:rPr>
      </w:pPr>
      <w:r w:rsidRPr="001E518B">
        <w:rPr>
          <w:rFonts w:ascii="Calibri" w:hAnsi="Calibri" w:cs="Calibri"/>
          <w:sz w:val="22"/>
          <w:szCs w:val="22"/>
          <w:lang w:val="fr-CA"/>
        </w:rPr>
        <w:t>Capacité démontrée à travailler de manière collégiale et coopérative au sein d'une organisation et entre les organisations.</w:t>
      </w:r>
    </w:p>
    <w:p w14:paraId="4B89D099" w14:textId="77777777" w:rsidR="001462EC" w:rsidRPr="001462EC" w:rsidRDefault="001462EC" w:rsidP="001462EC">
      <w:pPr>
        <w:pStyle w:val="Quick1"/>
        <w:keepLines/>
        <w:numPr>
          <w:ilvl w:val="0"/>
          <w:numId w:val="3"/>
        </w:numPr>
        <w:spacing w:before="120" w:after="120"/>
        <w:rPr>
          <w:rFonts w:ascii="Calibri" w:hAnsi="Calibri" w:cs="Calibri"/>
          <w:sz w:val="22"/>
          <w:szCs w:val="22"/>
          <w:lang w:val="fr-FR"/>
        </w:rPr>
      </w:pPr>
      <w:r w:rsidRPr="001E518B">
        <w:rPr>
          <w:rFonts w:ascii="Calibri" w:hAnsi="Calibri" w:cs="Calibri"/>
          <w:sz w:val="22"/>
          <w:szCs w:val="22"/>
          <w:lang w:val="fr-CA"/>
        </w:rPr>
        <w:t>Excellentes compétences interpersonnelles, aptitudes à la communication orale et écrite, compétences en matière de présentation et d'enseignement.</w:t>
      </w:r>
    </w:p>
    <w:p w14:paraId="063D4895" w14:textId="77777777" w:rsidR="001462EC" w:rsidRPr="001462EC" w:rsidRDefault="001462EC" w:rsidP="001462EC">
      <w:pPr>
        <w:pStyle w:val="Quick1"/>
        <w:keepLines/>
        <w:numPr>
          <w:ilvl w:val="0"/>
          <w:numId w:val="3"/>
        </w:numPr>
        <w:spacing w:before="120" w:after="120"/>
        <w:rPr>
          <w:rFonts w:ascii="Calibri" w:hAnsi="Calibri" w:cs="Calibri"/>
          <w:sz w:val="22"/>
          <w:szCs w:val="22"/>
          <w:lang w:val="fr-FR"/>
        </w:rPr>
      </w:pPr>
      <w:r w:rsidRPr="001E518B">
        <w:rPr>
          <w:rFonts w:ascii="Calibri" w:hAnsi="Calibri" w:cs="Calibri"/>
          <w:sz w:val="22"/>
          <w:szCs w:val="22"/>
          <w:lang w:val="fr-CA"/>
        </w:rPr>
        <w:t>Aptitude avérée à diriger l'élaboration de programmes, y compris la mise en œuvre réussie de nouveaux services.</w:t>
      </w:r>
    </w:p>
    <w:p w14:paraId="6C5B4CFB" w14:textId="2733B897" w:rsidR="001462EC" w:rsidRPr="001462EC" w:rsidRDefault="001462EC" w:rsidP="001462EC">
      <w:pPr>
        <w:pStyle w:val="Quick1"/>
        <w:keepLines/>
        <w:numPr>
          <w:ilvl w:val="0"/>
          <w:numId w:val="3"/>
        </w:numPr>
        <w:spacing w:before="120" w:after="120"/>
        <w:rPr>
          <w:rFonts w:ascii="Calibri" w:hAnsi="Calibri" w:cs="Calibri"/>
          <w:sz w:val="22"/>
          <w:szCs w:val="22"/>
          <w:lang w:val="fr-FR"/>
        </w:rPr>
      </w:pPr>
      <w:r w:rsidRPr="001E518B">
        <w:rPr>
          <w:rFonts w:ascii="Calibri" w:hAnsi="Calibri" w:cs="Calibri"/>
          <w:sz w:val="22"/>
          <w:szCs w:val="22"/>
          <w:lang w:val="fr-CA"/>
        </w:rPr>
        <w:t>Aptitude à communiquer efficacement, oralement et par écrit, en français et en anglais.</w:t>
      </w:r>
    </w:p>
    <w:p w14:paraId="2C35F821" w14:textId="77777777" w:rsidR="001462EC" w:rsidRPr="001462EC" w:rsidRDefault="001462EC" w:rsidP="001462EC">
      <w:pPr>
        <w:pStyle w:val="Body"/>
        <w:rPr>
          <w:rFonts w:ascii="Calibri" w:hAnsi="Calibri" w:cs="Calibri"/>
          <w:sz w:val="22"/>
          <w:szCs w:val="22"/>
        </w:rPr>
      </w:pPr>
    </w:p>
    <w:p w14:paraId="6248F37F" w14:textId="0BB1330F" w:rsidR="001462EC" w:rsidRDefault="001462EC" w:rsidP="001462EC">
      <w:pPr>
        <w:pStyle w:val="Body"/>
        <w:rPr>
          <w:rFonts w:ascii="Calibri" w:hAnsi="Calibri" w:cs="Calibri"/>
          <w:sz w:val="22"/>
          <w:szCs w:val="22"/>
        </w:rPr>
      </w:pPr>
    </w:p>
    <w:p w14:paraId="2C6B1D8E" w14:textId="2AE9B171" w:rsidR="00A96FBA" w:rsidRPr="0011408E" w:rsidRDefault="0041204E" w:rsidP="001462EC">
      <w:pPr>
        <w:pStyle w:val="Body"/>
        <w:rPr>
          <w:rFonts w:ascii="Calibri" w:eastAsia="Arial" w:hAnsi="Calibri" w:cs="Calibri"/>
          <w:sz w:val="22"/>
          <w:szCs w:val="22"/>
        </w:rPr>
      </w:pPr>
      <w:r w:rsidRPr="0011408E">
        <w:rPr>
          <w:rFonts w:ascii="Calibri" w:hAnsi="Calibri" w:cs="Calibri"/>
          <w:sz w:val="22"/>
          <w:szCs w:val="22"/>
        </w:rPr>
        <w:t>Le rang et le salaire seront déterminés en fonction des aptitudes et de l’expérience du candidat</w:t>
      </w:r>
      <w:r w:rsidR="004C20DE">
        <w:rPr>
          <w:rFonts w:ascii="Calibri" w:hAnsi="Calibri" w:cs="Calibri"/>
          <w:sz w:val="22"/>
          <w:szCs w:val="22"/>
        </w:rPr>
        <w:t xml:space="preserve"> ou de la candidate</w:t>
      </w:r>
      <w:r w:rsidRPr="0011408E">
        <w:rPr>
          <w:rFonts w:ascii="Calibri" w:hAnsi="Calibri" w:cs="Calibri"/>
          <w:sz w:val="22"/>
          <w:szCs w:val="22"/>
        </w:rPr>
        <w:t xml:space="preserve">. </w:t>
      </w:r>
    </w:p>
    <w:p w14:paraId="24598DA8" w14:textId="77777777" w:rsidR="00A96FBA" w:rsidRPr="0011408E" w:rsidRDefault="00A96FBA">
      <w:pPr>
        <w:pStyle w:val="Body"/>
        <w:rPr>
          <w:rFonts w:ascii="Calibri" w:eastAsia="Arial" w:hAnsi="Calibri" w:cs="Calibri"/>
          <w:sz w:val="22"/>
          <w:szCs w:val="22"/>
        </w:rPr>
      </w:pPr>
    </w:p>
    <w:p w14:paraId="1A9C1AEF" w14:textId="6E8AC61A" w:rsidR="00A96FBA" w:rsidRDefault="0041204E">
      <w:pPr>
        <w:pStyle w:val="Body"/>
        <w:rPr>
          <w:rFonts w:ascii="Calibri" w:hAnsi="Calibri" w:cs="Calibri"/>
          <w:b/>
          <w:bCs/>
          <w:sz w:val="22"/>
          <w:szCs w:val="22"/>
        </w:rPr>
      </w:pPr>
      <w:r w:rsidRPr="0011408E">
        <w:rPr>
          <w:rFonts w:ascii="Calibri" w:hAnsi="Calibri" w:cs="Calibri"/>
          <w:b/>
          <w:bCs/>
          <w:sz w:val="22"/>
          <w:szCs w:val="22"/>
        </w:rPr>
        <w:t xml:space="preserve">Ce poste fait partie de l’unité syndicale APUO (professeurs, bibliothécaires, conseillers et professeurs de langue). </w:t>
      </w:r>
    </w:p>
    <w:p w14:paraId="5CDEB813" w14:textId="77777777" w:rsidR="00422A60" w:rsidRPr="0011408E" w:rsidRDefault="00422A60">
      <w:pPr>
        <w:pStyle w:val="Body"/>
        <w:rPr>
          <w:rFonts w:ascii="Calibri" w:eastAsia="Arial" w:hAnsi="Calibri" w:cs="Calibri"/>
          <w:b/>
          <w:bCs/>
          <w:sz w:val="22"/>
          <w:szCs w:val="22"/>
        </w:rPr>
      </w:pPr>
    </w:p>
    <w:p w14:paraId="71C1FF70" w14:textId="767B2D6E" w:rsidR="00A96FBA" w:rsidRPr="00422A60" w:rsidRDefault="00422A60">
      <w:pPr>
        <w:pStyle w:val="Body"/>
        <w:rPr>
          <w:rFonts w:ascii="Calibri" w:eastAsia="Arial" w:hAnsi="Calibri" w:cs="Calibri"/>
          <w:sz w:val="22"/>
          <w:szCs w:val="22"/>
        </w:rPr>
      </w:pPr>
      <w:r w:rsidRPr="00422A60">
        <w:rPr>
          <w:rFonts w:ascii="Calibri" w:eastAsia="Arial" w:hAnsi="Calibri" w:cs="Calibri"/>
          <w:sz w:val="22"/>
          <w:szCs w:val="22"/>
        </w:rPr>
        <w:t xml:space="preserve">Si des </w:t>
      </w:r>
      <w:proofErr w:type="spellStart"/>
      <w:r w:rsidRPr="00422A60">
        <w:rPr>
          <w:rFonts w:ascii="Calibri" w:eastAsia="Arial" w:hAnsi="Calibri" w:cs="Calibri"/>
          <w:sz w:val="22"/>
          <w:szCs w:val="22"/>
        </w:rPr>
        <w:t>bibliothécaires</w:t>
      </w:r>
      <w:proofErr w:type="spellEnd"/>
      <w:r w:rsidRPr="00422A60">
        <w:rPr>
          <w:rFonts w:ascii="Calibri" w:eastAsia="Arial" w:hAnsi="Calibri" w:cs="Calibri"/>
          <w:sz w:val="22"/>
          <w:szCs w:val="22"/>
        </w:rPr>
        <w:t xml:space="preserve"> actuellement </w:t>
      </w:r>
      <w:proofErr w:type="spellStart"/>
      <w:r w:rsidRPr="00422A60">
        <w:rPr>
          <w:rFonts w:ascii="Calibri" w:eastAsia="Arial" w:hAnsi="Calibri" w:cs="Calibri"/>
          <w:sz w:val="22"/>
          <w:szCs w:val="22"/>
        </w:rPr>
        <w:t>employés</w:t>
      </w:r>
      <w:proofErr w:type="spellEnd"/>
      <w:r w:rsidRPr="00422A60">
        <w:rPr>
          <w:rFonts w:ascii="Calibri" w:eastAsia="Arial" w:hAnsi="Calibri" w:cs="Calibri"/>
          <w:sz w:val="22"/>
          <w:szCs w:val="22"/>
        </w:rPr>
        <w:t xml:space="preserve"> à l'</w:t>
      </w:r>
      <w:proofErr w:type="spellStart"/>
      <w:r w:rsidRPr="00422A60">
        <w:rPr>
          <w:rFonts w:ascii="Calibri" w:eastAsia="Arial" w:hAnsi="Calibri" w:cs="Calibri"/>
          <w:sz w:val="22"/>
          <w:szCs w:val="22"/>
        </w:rPr>
        <w:t>Universite</w:t>
      </w:r>
      <w:proofErr w:type="spellEnd"/>
      <w:r w:rsidRPr="00422A60">
        <w:rPr>
          <w:rFonts w:ascii="Calibri" w:eastAsia="Arial" w:hAnsi="Calibri" w:cs="Calibri"/>
          <w:sz w:val="22"/>
          <w:szCs w:val="22"/>
        </w:rPr>
        <w:t xml:space="preserve">́ d'Ottawa sont </w:t>
      </w:r>
      <w:proofErr w:type="spellStart"/>
      <w:r w:rsidRPr="00422A60">
        <w:rPr>
          <w:rFonts w:ascii="Calibri" w:eastAsia="Arial" w:hAnsi="Calibri" w:cs="Calibri"/>
          <w:sz w:val="22"/>
          <w:szCs w:val="22"/>
        </w:rPr>
        <w:t>intéressés</w:t>
      </w:r>
      <w:proofErr w:type="spellEnd"/>
      <w:r w:rsidRPr="00422A60">
        <w:rPr>
          <w:rFonts w:ascii="Calibri" w:eastAsia="Arial" w:hAnsi="Calibri" w:cs="Calibri"/>
          <w:sz w:val="22"/>
          <w:szCs w:val="22"/>
        </w:rPr>
        <w:t xml:space="preserve"> par ce poste, la </w:t>
      </w:r>
      <w:proofErr w:type="spellStart"/>
      <w:r w:rsidRPr="00422A60">
        <w:rPr>
          <w:rFonts w:ascii="Calibri" w:eastAsia="Arial" w:hAnsi="Calibri" w:cs="Calibri"/>
          <w:sz w:val="22"/>
          <w:szCs w:val="22"/>
        </w:rPr>
        <w:t>possibilite</w:t>
      </w:r>
      <w:proofErr w:type="spellEnd"/>
      <w:r w:rsidRPr="00422A60">
        <w:rPr>
          <w:rFonts w:ascii="Calibri" w:eastAsia="Arial" w:hAnsi="Calibri" w:cs="Calibri"/>
          <w:sz w:val="22"/>
          <w:szCs w:val="22"/>
        </w:rPr>
        <w:t xml:space="preserve">́ d'une nomination </w:t>
      </w:r>
      <w:proofErr w:type="spellStart"/>
      <w:r w:rsidRPr="00422A60">
        <w:rPr>
          <w:rFonts w:ascii="Calibri" w:eastAsia="Arial" w:hAnsi="Calibri" w:cs="Calibri"/>
          <w:sz w:val="22"/>
          <w:szCs w:val="22"/>
        </w:rPr>
        <w:t>intérimaire</w:t>
      </w:r>
      <w:proofErr w:type="spellEnd"/>
      <w:r w:rsidRPr="00422A60">
        <w:rPr>
          <w:rFonts w:ascii="Calibri" w:eastAsia="Arial" w:hAnsi="Calibri" w:cs="Calibri"/>
          <w:sz w:val="22"/>
          <w:szCs w:val="22"/>
        </w:rPr>
        <w:t xml:space="preserve"> serait disponible.</w:t>
      </w:r>
    </w:p>
    <w:p w14:paraId="7573B40B" w14:textId="247D6BA7" w:rsidR="0063687E" w:rsidRPr="0011408E" w:rsidRDefault="0063687E">
      <w:pPr>
        <w:pStyle w:val="Body"/>
        <w:rPr>
          <w:rFonts w:ascii="Calibri" w:hAnsi="Calibri" w:cs="Calibri"/>
          <w:sz w:val="22"/>
          <w:szCs w:val="22"/>
        </w:rPr>
      </w:pPr>
    </w:p>
    <w:p w14:paraId="45CC2813" w14:textId="0BA42B50" w:rsidR="004C20DE" w:rsidRPr="001E518B" w:rsidRDefault="004C20DE" w:rsidP="0063687E">
      <w:pPr>
        <w:rPr>
          <w:rFonts w:ascii="Calibri" w:hAnsi="Calibri" w:cs="Calibri"/>
          <w:b/>
          <w:bCs/>
          <w:sz w:val="22"/>
          <w:szCs w:val="22"/>
          <w:lang w:val="fr-CA"/>
        </w:rPr>
      </w:pPr>
      <w:r w:rsidRPr="001E518B">
        <w:rPr>
          <w:rFonts w:ascii="Calibri" w:hAnsi="Calibri" w:cs="Calibri"/>
          <w:b/>
          <w:bCs/>
          <w:sz w:val="22"/>
          <w:szCs w:val="22"/>
          <w:lang w:val="fr-CA"/>
        </w:rPr>
        <w:t xml:space="preserve">No d’affichage : </w:t>
      </w:r>
    </w:p>
    <w:p w14:paraId="47919489" w14:textId="77777777" w:rsidR="001462EC" w:rsidRDefault="001462EC" w:rsidP="0063687E">
      <w:pPr>
        <w:rPr>
          <w:rFonts w:ascii="Calibri" w:hAnsi="Calibri" w:cs="Calibri"/>
          <w:sz w:val="22"/>
          <w:szCs w:val="22"/>
          <w:lang w:val="fr-CA"/>
        </w:rPr>
      </w:pPr>
    </w:p>
    <w:p w14:paraId="0546D0AD" w14:textId="77777777" w:rsidR="00B758D8" w:rsidRPr="00B758D8" w:rsidRDefault="0063687E" w:rsidP="00B758D8">
      <w:pPr>
        <w:rPr>
          <w:rFonts w:ascii="Calibri" w:hAnsi="Calibri" w:cs="Calibri"/>
          <w:b/>
          <w:sz w:val="22"/>
          <w:szCs w:val="22"/>
          <w:highlight w:val="green"/>
          <w:lang w:val="fr-CA"/>
        </w:rPr>
      </w:pPr>
      <w:r w:rsidRPr="0011408E">
        <w:rPr>
          <w:rFonts w:ascii="Calibri" w:hAnsi="Calibri" w:cs="Calibri"/>
          <w:sz w:val="22"/>
          <w:szCs w:val="22"/>
          <w:lang w:val="fr-CA"/>
        </w:rPr>
        <w:t xml:space="preserve">Les candidats </w:t>
      </w:r>
      <w:r w:rsidR="004C20DE">
        <w:rPr>
          <w:rFonts w:ascii="Calibri" w:hAnsi="Calibri" w:cs="Calibri"/>
          <w:sz w:val="22"/>
          <w:szCs w:val="22"/>
          <w:lang w:val="fr-CA"/>
        </w:rPr>
        <w:t xml:space="preserve">et les candidates </w:t>
      </w:r>
      <w:r w:rsidRPr="0011408E">
        <w:rPr>
          <w:rFonts w:ascii="Calibri" w:hAnsi="Calibri" w:cs="Calibri"/>
          <w:sz w:val="22"/>
          <w:szCs w:val="22"/>
          <w:lang w:val="fr-CA"/>
        </w:rPr>
        <w:t>sont priés de soumettre un curriculum vitae et une lettre d'accompagnement, avec leur nom dans le titre du document. Nous considérerons d'abord les candidat</w:t>
      </w:r>
      <w:r w:rsidR="004C20DE">
        <w:rPr>
          <w:rFonts w:ascii="Calibri" w:hAnsi="Calibri" w:cs="Calibri"/>
          <w:sz w:val="22"/>
          <w:szCs w:val="22"/>
          <w:lang w:val="fr-CA"/>
        </w:rPr>
        <w:t>ure</w:t>
      </w:r>
      <w:r w:rsidRPr="0011408E">
        <w:rPr>
          <w:rFonts w:ascii="Calibri" w:hAnsi="Calibri" w:cs="Calibri"/>
          <w:sz w:val="22"/>
          <w:szCs w:val="22"/>
          <w:lang w:val="fr-CA"/>
        </w:rPr>
        <w:t>s internes</w:t>
      </w:r>
      <w:r w:rsidR="000015AD">
        <w:rPr>
          <w:rFonts w:ascii="Calibri" w:hAnsi="Calibri" w:cs="Calibri"/>
          <w:sz w:val="22"/>
          <w:szCs w:val="22"/>
          <w:lang w:val="fr-CA"/>
        </w:rPr>
        <w:t xml:space="preserve"> </w:t>
      </w:r>
      <w:r w:rsidRPr="0011408E">
        <w:rPr>
          <w:rFonts w:ascii="Calibri" w:hAnsi="Calibri" w:cs="Calibri"/>
          <w:sz w:val="22"/>
          <w:szCs w:val="22"/>
          <w:lang w:val="fr-CA"/>
        </w:rPr>
        <w:t xml:space="preserve">; les candidatures doivent être soumises </w:t>
      </w:r>
      <w:r w:rsidR="00694FC3">
        <w:rPr>
          <w:rFonts w:ascii="Calibri" w:hAnsi="Calibri" w:cs="Calibri"/>
          <w:b/>
          <w:sz w:val="22"/>
          <w:szCs w:val="22"/>
          <w:highlight w:val="green"/>
          <w:lang w:val="fr-CA"/>
        </w:rPr>
        <w:t>au plus tard</w:t>
      </w:r>
      <w:r w:rsidR="00076B89">
        <w:rPr>
          <w:rFonts w:ascii="Calibri" w:hAnsi="Calibri" w:cs="Calibri"/>
          <w:b/>
          <w:sz w:val="22"/>
          <w:szCs w:val="22"/>
          <w:highlight w:val="green"/>
          <w:lang w:val="fr-CA"/>
        </w:rPr>
        <w:t xml:space="preserve"> 16 h, le </w:t>
      </w:r>
      <w:r w:rsidR="001A6CFD">
        <w:rPr>
          <w:rFonts w:ascii="Calibri" w:hAnsi="Calibri" w:cs="Calibri"/>
          <w:b/>
          <w:sz w:val="22"/>
          <w:szCs w:val="22"/>
          <w:highlight w:val="green"/>
          <w:lang w:val="fr-CA"/>
        </w:rPr>
        <w:t xml:space="preserve">vendredi 14 </w:t>
      </w:r>
      <w:r w:rsidR="00B758D8" w:rsidRPr="00B758D8">
        <w:rPr>
          <w:rFonts w:ascii="Calibri" w:hAnsi="Calibri" w:cs="Calibri"/>
          <w:b/>
          <w:sz w:val="22"/>
          <w:szCs w:val="22"/>
          <w:highlight w:val="green"/>
          <w:lang w:val="fr-CA"/>
        </w:rPr>
        <w:t>août</w:t>
      </w:r>
    </w:p>
    <w:p w14:paraId="52A3464C" w14:textId="08C021DE" w:rsidR="0063687E" w:rsidRPr="0011408E" w:rsidRDefault="001A6CFD" w:rsidP="0063687E">
      <w:pPr>
        <w:rPr>
          <w:rFonts w:ascii="Calibri" w:hAnsi="Calibri" w:cs="Calibri"/>
          <w:b/>
          <w:sz w:val="22"/>
          <w:szCs w:val="22"/>
          <w:lang w:val="fr-CA"/>
        </w:rPr>
      </w:pPr>
      <w:r>
        <w:rPr>
          <w:rFonts w:ascii="Calibri" w:hAnsi="Calibri" w:cs="Calibri"/>
          <w:b/>
          <w:sz w:val="22"/>
          <w:szCs w:val="22"/>
          <w:highlight w:val="green"/>
          <w:lang w:val="fr-CA"/>
        </w:rPr>
        <w:t>2020</w:t>
      </w:r>
      <w:r w:rsidR="0063687E" w:rsidRPr="00E7159D">
        <w:rPr>
          <w:rFonts w:ascii="Calibri" w:hAnsi="Calibri" w:cs="Calibri"/>
          <w:b/>
          <w:sz w:val="22"/>
          <w:szCs w:val="22"/>
          <w:highlight w:val="green"/>
          <w:lang w:val="fr-CA"/>
        </w:rPr>
        <w:t>.</w:t>
      </w:r>
      <w:r w:rsidR="0063687E" w:rsidRPr="0011408E">
        <w:rPr>
          <w:rFonts w:ascii="Calibri" w:hAnsi="Calibri" w:cs="Calibri"/>
          <w:b/>
          <w:sz w:val="22"/>
          <w:szCs w:val="22"/>
          <w:lang w:val="fr-CA"/>
        </w:rPr>
        <w:t xml:space="preserve"> </w:t>
      </w:r>
    </w:p>
    <w:p w14:paraId="5A8E0194" w14:textId="17955FE0" w:rsidR="00A96FBA" w:rsidRPr="00417350" w:rsidRDefault="00A96FBA">
      <w:pPr>
        <w:pStyle w:val="Body"/>
        <w:rPr>
          <w:rFonts w:ascii="Calibri" w:eastAsia="Arial" w:hAnsi="Calibri" w:cs="Calibri"/>
          <w:sz w:val="22"/>
          <w:szCs w:val="22"/>
          <w:lang w:val="fr-CA"/>
        </w:rPr>
      </w:pPr>
    </w:p>
    <w:p w14:paraId="14DF68E1" w14:textId="77777777" w:rsidR="00A96FBA" w:rsidRPr="0011408E"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sz w:val="22"/>
          <w:szCs w:val="22"/>
        </w:rPr>
      </w:pPr>
      <w:r w:rsidRPr="0011408E">
        <w:rPr>
          <w:rFonts w:ascii="Calibri" w:hAnsi="Calibri" w:cs="Calibri"/>
          <w:sz w:val="22"/>
          <w:szCs w:val="22"/>
        </w:rPr>
        <w:t>Mme Talia Chung</w:t>
      </w:r>
    </w:p>
    <w:p w14:paraId="59C7389C" w14:textId="77777777" w:rsidR="00A96FBA" w:rsidRPr="0011408E"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sz w:val="22"/>
          <w:szCs w:val="22"/>
        </w:rPr>
      </w:pPr>
      <w:r w:rsidRPr="0011408E">
        <w:rPr>
          <w:rFonts w:ascii="Calibri" w:hAnsi="Calibri" w:cs="Calibri"/>
          <w:sz w:val="22"/>
          <w:szCs w:val="22"/>
        </w:rPr>
        <w:t>Bibliothécaire en chef et vice-provost (gestion des savoirs)</w:t>
      </w:r>
    </w:p>
    <w:p w14:paraId="4AD38D57" w14:textId="77777777" w:rsidR="00A96FBA" w:rsidRPr="0011408E"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sz w:val="22"/>
          <w:szCs w:val="22"/>
        </w:rPr>
      </w:pPr>
      <w:r w:rsidRPr="0011408E">
        <w:rPr>
          <w:rFonts w:ascii="Calibri" w:hAnsi="Calibri" w:cs="Calibri"/>
          <w:sz w:val="22"/>
          <w:szCs w:val="22"/>
        </w:rPr>
        <w:t>Bibliothèque de l’Université d’Ottawa</w:t>
      </w:r>
    </w:p>
    <w:p w14:paraId="30E22630" w14:textId="77777777" w:rsidR="00A96FBA" w:rsidRPr="0011408E"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sz w:val="22"/>
          <w:szCs w:val="22"/>
        </w:rPr>
      </w:pPr>
      <w:r w:rsidRPr="0011408E">
        <w:rPr>
          <w:rFonts w:ascii="Calibri" w:hAnsi="Calibri" w:cs="Calibri"/>
          <w:sz w:val="22"/>
          <w:szCs w:val="22"/>
        </w:rPr>
        <w:t>65, rue Université</w:t>
      </w:r>
    </w:p>
    <w:p w14:paraId="6EDFC245" w14:textId="77777777" w:rsidR="00A96FBA" w:rsidRPr="0011408E"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sz w:val="22"/>
          <w:szCs w:val="22"/>
        </w:rPr>
      </w:pPr>
      <w:r w:rsidRPr="0011408E">
        <w:rPr>
          <w:rFonts w:ascii="Calibri" w:hAnsi="Calibri" w:cs="Calibri"/>
          <w:sz w:val="22"/>
          <w:szCs w:val="22"/>
        </w:rPr>
        <w:t>Ottawa (Ontario)</w:t>
      </w:r>
    </w:p>
    <w:p w14:paraId="192CD22C" w14:textId="77777777" w:rsidR="00A96FBA" w:rsidRPr="0011408E"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sz w:val="22"/>
          <w:szCs w:val="22"/>
        </w:rPr>
      </w:pPr>
      <w:r w:rsidRPr="0011408E">
        <w:rPr>
          <w:rFonts w:ascii="Calibri" w:hAnsi="Calibri" w:cs="Calibri"/>
          <w:sz w:val="22"/>
          <w:szCs w:val="22"/>
        </w:rPr>
        <w:t>K1N 6N5</w:t>
      </w:r>
    </w:p>
    <w:p w14:paraId="67879442" w14:textId="77777777" w:rsidR="00A96FBA" w:rsidRPr="0011408E" w:rsidRDefault="0041204E">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sz w:val="22"/>
          <w:szCs w:val="22"/>
        </w:rPr>
      </w:pPr>
      <w:r w:rsidRPr="0011408E">
        <w:rPr>
          <w:rFonts w:ascii="Calibri" w:hAnsi="Calibri" w:cs="Calibri"/>
          <w:sz w:val="22"/>
          <w:szCs w:val="22"/>
        </w:rPr>
        <w:t xml:space="preserve">Courriel : </w:t>
      </w:r>
      <w:hyperlink r:id="rId9" w:history="1">
        <w:r w:rsidRPr="0011408E">
          <w:rPr>
            <w:rStyle w:val="Hyperlink0"/>
            <w:rFonts w:ascii="Calibri" w:hAnsi="Calibri" w:cs="Calibri"/>
            <w:sz w:val="22"/>
            <w:szCs w:val="22"/>
          </w:rPr>
          <w:t>biblio@uOttawa.ca</w:t>
        </w:r>
      </w:hyperlink>
    </w:p>
    <w:p w14:paraId="574FA39B" w14:textId="77777777" w:rsidR="00A96FBA" w:rsidRPr="0011408E" w:rsidRDefault="00A96FBA">
      <w:pPr>
        <w:pStyle w:val="Body"/>
        <w:tabs>
          <w:tab w:val="left" w:pos="720"/>
          <w:tab w:val="left" w:pos="1440"/>
          <w:tab w:val="left" w:pos="2160"/>
          <w:tab w:val="left" w:pos="2880"/>
          <w:tab w:val="left" w:pos="3600"/>
          <w:tab w:val="left" w:pos="4320"/>
          <w:tab w:val="left" w:pos="5040"/>
          <w:tab w:val="left" w:pos="5760"/>
        </w:tabs>
        <w:rPr>
          <w:rFonts w:ascii="Calibri" w:eastAsia="Arial" w:hAnsi="Calibri" w:cs="Calibri"/>
          <w:sz w:val="22"/>
          <w:szCs w:val="22"/>
        </w:rPr>
      </w:pPr>
    </w:p>
    <w:p w14:paraId="25446646" w14:textId="77777777" w:rsidR="00A96FBA" w:rsidRPr="0011408E" w:rsidRDefault="0041204E">
      <w:pPr>
        <w:pStyle w:val="Body"/>
        <w:rPr>
          <w:rFonts w:ascii="Calibri" w:eastAsia="Arial" w:hAnsi="Calibri" w:cs="Calibri"/>
          <w:b/>
          <w:bCs/>
          <w:sz w:val="22"/>
          <w:szCs w:val="22"/>
        </w:rPr>
      </w:pPr>
      <w:r w:rsidRPr="0011408E">
        <w:rPr>
          <w:rFonts w:ascii="Calibri" w:hAnsi="Calibri" w:cs="Calibri"/>
          <w:b/>
          <w:bCs/>
          <w:sz w:val="22"/>
          <w:szCs w:val="22"/>
        </w:rPr>
        <w:t>La Bibliothèque de l’Université d’Ottawa remercie d’avance ceux et celles qui auront soumis une demande d’emploi.  Nous ne contacterons que les personnes choisies pour la prochaine étape de sélection.</w:t>
      </w:r>
    </w:p>
    <w:p w14:paraId="4C1453A9" w14:textId="20E26F35" w:rsidR="00A96FBA" w:rsidRDefault="00A96FBA">
      <w:pPr>
        <w:pStyle w:val="Body"/>
        <w:rPr>
          <w:rFonts w:ascii="Calibri" w:eastAsia="Arial" w:hAnsi="Calibri" w:cs="Calibri"/>
          <w:sz w:val="22"/>
          <w:szCs w:val="22"/>
        </w:rPr>
      </w:pPr>
    </w:p>
    <w:p w14:paraId="2F98BA89" w14:textId="77777777" w:rsidR="001076CB" w:rsidRPr="001C7A25" w:rsidRDefault="001076CB" w:rsidP="001076CB">
      <w:pPr>
        <w:pStyle w:val="NormalWeb"/>
        <w:spacing w:before="240" w:beforeAutospacing="0" w:after="240" w:afterAutospacing="0"/>
        <w:rPr>
          <w:rFonts w:ascii="Helvetica" w:hAnsi="Helvetica"/>
          <w:color w:val="000000"/>
          <w:sz w:val="20"/>
          <w:szCs w:val="20"/>
          <w:lang w:val="fr-CA"/>
        </w:rPr>
      </w:pPr>
      <w:r w:rsidRPr="001C7A25">
        <w:rPr>
          <w:rFonts w:ascii="Helvetica" w:hAnsi="Helvetica"/>
          <w:color w:val="000000"/>
          <w:sz w:val="20"/>
          <w:szCs w:val="20"/>
          <w:lang w:val="fr-CA"/>
        </w:rPr>
        <w:t xml:space="preserve">L'Université d'Ottawa est engagée à assurer l'équité, la diversité et l'inclusion dans les environnements de recherche et de leadership de nos étudiants et nos étudiantes, de notre personnel et de nos professeurs et professeures. En conséquence, nous encourageons fortement les candidatures des personnes autochtones, des personnes racisées (minorités visibles), des personnes en situation de handicap, des femmes, ainsi que de tous les personnes qualifiés possédant les compétences et les connaissances requises pour dialoguer de manière productive avec des communautés équitables, diversifiées et inclusives.  Les personnes qui souhaitent être considérés comme membres d'un ou de </w:t>
      </w:r>
      <w:r w:rsidRPr="001C7A25">
        <w:rPr>
          <w:rFonts w:ascii="Helvetica" w:hAnsi="Helvetica"/>
          <w:color w:val="000000"/>
          <w:sz w:val="20"/>
          <w:szCs w:val="20"/>
          <w:lang w:val="fr-CA"/>
        </w:rPr>
        <w:lastRenderedPageBreak/>
        <w:t>plusieurs groupes désignés sont priés de remplir le questionnaire </w:t>
      </w:r>
      <w:r w:rsidRPr="001C7A25">
        <w:rPr>
          <w:rStyle w:val="Strong"/>
          <w:rFonts w:ascii="Helvetica" w:hAnsi="Helvetica"/>
          <w:color w:val="000000"/>
          <w:sz w:val="20"/>
          <w:szCs w:val="20"/>
          <w:lang w:val="fr-CA"/>
        </w:rPr>
        <w:t>confidentiel</w:t>
      </w:r>
      <w:r w:rsidRPr="001C7A25">
        <w:rPr>
          <w:rFonts w:ascii="Helvetica" w:hAnsi="Helvetica"/>
          <w:color w:val="000000"/>
          <w:sz w:val="20"/>
          <w:szCs w:val="20"/>
          <w:lang w:val="fr-CA"/>
        </w:rPr>
        <w:t> d'auto-</w:t>
      </w:r>
      <w:proofErr w:type="spellStart"/>
      <w:r w:rsidRPr="001C7A25">
        <w:rPr>
          <w:rFonts w:ascii="Helvetica" w:hAnsi="Helvetica"/>
          <w:color w:val="000000"/>
          <w:sz w:val="20"/>
          <w:szCs w:val="20"/>
          <w:lang w:val="fr-CA"/>
        </w:rPr>
        <w:t>identi</w:t>
      </w:r>
      <w:proofErr w:type="spellEnd"/>
      <w:r>
        <w:rPr>
          <w:rFonts w:ascii="Helvetica" w:hAnsi="Helvetica"/>
          <w:color w:val="000000"/>
          <w:sz w:val="20"/>
          <w:szCs w:val="20"/>
        </w:rPr>
        <w:t>ﬁ</w:t>
      </w:r>
      <w:r w:rsidRPr="001C7A25">
        <w:rPr>
          <w:rFonts w:ascii="Helvetica" w:hAnsi="Helvetica"/>
          <w:color w:val="000000"/>
          <w:sz w:val="20"/>
          <w:szCs w:val="20"/>
          <w:lang w:val="fr-CA"/>
        </w:rPr>
        <w:t>cation, à remplir au moment de la demande. Veuillez prendre en note le numéro de cet affichage. </w:t>
      </w:r>
      <w:hyperlink r:id="rId10" w:history="1">
        <w:r w:rsidRPr="001C7A25">
          <w:rPr>
            <w:rStyle w:val="Hyperlink"/>
            <w:rFonts w:ascii="inherit" w:hAnsi="inherit"/>
            <w:color w:val="8F001A"/>
            <w:sz w:val="20"/>
            <w:szCs w:val="20"/>
            <w:lang w:val="fr-CA"/>
          </w:rPr>
          <w:t xml:space="preserve">Ce questionnaire peut </w:t>
        </w:r>
        <w:r w:rsidRPr="001C7A25">
          <w:rPr>
            <w:rStyle w:val="Hyperlink"/>
            <w:rFonts w:ascii="inherit" w:hAnsi="inherit" w:hint="eastAsia"/>
            <w:color w:val="8F001A"/>
            <w:sz w:val="20"/>
            <w:szCs w:val="20"/>
            <w:lang w:val="fr-CA"/>
          </w:rPr>
          <w:t>ê</w:t>
        </w:r>
        <w:r w:rsidRPr="001C7A25">
          <w:rPr>
            <w:rStyle w:val="Hyperlink"/>
            <w:rFonts w:ascii="inherit" w:hAnsi="inherit"/>
            <w:color w:val="8F001A"/>
            <w:sz w:val="20"/>
            <w:szCs w:val="20"/>
            <w:lang w:val="fr-CA"/>
          </w:rPr>
          <w:t>tre trouv</w:t>
        </w:r>
        <w:r w:rsidRPr="001C7A25">
          <w:rPr>
            <w:rStyle w:val="Hyperlink"/>
            <w:rFonts w:ascii="inherit" w:hAnsi="inherit" w:hint="eastAsia"/>
            <w:color w:val="8F001A"/>
            <w:sz w:val="20"/>
            <w:szCs w:val="20"/>
            <w:lang w:val="fr-CA"/>
          </w:rPr>
          <w:t>é</w:t>
        </w:r>
        <w:r w:rsidRPr="001C7A25">
          <w:rPr>
            <w:rStyle w:val="Hyperlink"/>
            <w:rFonts w:ascii="inherit" w:hAnsi="inherit"/>
            <w:color w:val="8F001A"/>
            <w:sz w:val="20"/>
            <w:szCs w:val="20"/>
            <w:lang w:val="fr-CA"/>
          </w:rPr>
          <w:t xml:space="preserve"> en ligne</w:t>
        </w:r>
      </w:hyperlink>
      <w:r w:rsidRPr="001C7A25">
        <w:rPr>
          <w:rFonts w:ascii="Helvetica" w:hAnsi="Helvetica"/>
          <w:color w:val="000000"/>
          <w:sz w:val="20"/>
          <w:szCs w:val="20"/>
          <w:lang w:val="fr-CA"/>
        </w:rPr>
        <w:t>.</w:t>
      </w:r>
    </w:p>
    <w:p w14:paraId="1138F556" w14:textId="77777777" w:rsidR="001076CB" w:rsidRPr="001C7A25" w:rsidRDefault="001076CB" w:rsidP="001076CB">
      <w:pPr>
        <w:pStyle w:val="NormalWeb"/>
        <w:spacing w:before="240" w:beforeAutospacing="0" w:after="240" w:afterAutospacing="0"/>
        <w:rPr>
          <w:rFonts w:ascii="Helvetica" w:hAnsi="Helvetica"/>
          <w:color w:val="000000"/>
          <w:sz w:val="20"/>
          <w:szCs w:val="20"/>
          <w:lang w:val="fr-CA"/>
        </w:rPr>
      </w:pPr>
      <w:r w:rsidRPr="001C7A25">
        <w:rPr>
          <w:rFonts w:ascii="Helvetica" w:hAnsi="Helvetica"/>
          <w:color w:val="000000"/>
          <w:sz w:val="20"/>
          <w:szCs w:val="20"/>
          <w:lang w:val="fr-CA"/>
        </w:rPr>
        <w:t>Conformément aux exigences d’immigration Canada, toutes les personnes qualifiées sont invitées à postuler; la priorité sera toutefois accordée aux citoyens canadiens et citoyennes canadiennes, et aux résidents permanents. L’Université d’Ottawa souscrit à l’équité en matière d’emploi. Si vous êtes invité à poursuivre les étapes du processus de sélection, veuillez nous aviser de tout besoin nécessitant des mesures d’adaptations particulières en communiquant avec le Vice-rectorat associé aux affaires professorales au 613-562-5958.  Les renseignements communiqués seront traités avec respect et confidentialité.</w:t>
      </w:r>
    </w:p>
    <w:p w14:paraId="5128965E" w14:textId="77777777" w:rsidR="001076CB" w:rsidRPr="001C7A25" w:rsidRDefault="001076CB" w:rsidP="001076CB">
      <w:pPr>
        <w:pStyle w:val="NormalWeb"/>
        <w:spacing w:before="240" w:beforeAutospacing="0" w:after="240" w:afterAutospacing="0"/>
        <w:rPr>
          <w:rFonts w:ascii="Helvetica" w:hAnsi="Helvetica"/>
          <w:color w:val="000000"/>
          <w:sz w:val="20"/>
          <w:szCs w:val="20"/>
          <w:lang w:val="fr-CA"/>
        </w:rPr>
      </w:pPr>
      <w:r w:rsidRPr="001C7A25">
        <w:rPr>
          <w:rFonts w:ascii="Helvetica" w:hAnsi="Helvetica"/>
          <w:color w:val="000000"/>
          <w:sz w:val="20"/>
          <w:szCs w:val="20"/>
          <w:lang w:val="fr-CA"/>
        </w:rPr>
        <w:t>L’Université d’Ottawa est fière de sa tradition de bilinguisme vieille de plus de 160 ans. Par l’entremise de son Institut des langues officielles et du bilinguisme, l’Université offre aux membres de son personnel, de même qu’à leur conjoint ou conjointe, les moyens de devenir bilingue.</w:t>
      </w:r>
    </w:p>
    <w:p w14:paraId="1D1D81D9" w14:textId="77777777" w:rsidR="001076CB" w:rsidRPr="001C7A25" w:rsidRDefault="001076CB" w:rsidP="001076CB">
      <w:pPr>
        <w:pStyle w:val="NormalWeb"/>
        <w:spacing w:before="240" w:beforeAutospacing="0" w:after="240" w:afterAutospacing="0"/>
        <w:rPr>
          <w:rFonts w:ascii="Helvetica" w:hAnsi="Helvetica"/>
          <w:color w:val="000000"/>
          <w:sz w:val="20"/>
          <w:szCs w:val="20"/>
          <w:lang w:val="fr-CA"/>
        </w:rPr>
      </w:pPr>
      <w:r w:rsidRPr="001C7A25">
        <w:rPr>
          <w:rStyle w:val="Strong"/>
          <w:rFonts w:ascii="Helvetica" w:hAnsi="Helvetica"/>
          <w:i/>
          <w:iCs/>
          <w:color w:val="000000"/>
          <w:sz w:val="20"/>
          <w:szCs w:val="20"/>
          <w:lang w:val="fr-CA"/>
        </w:rPr>
        <w:t>Avis de collecte de renseignements personnels</w:t>
      </w:r>
    </w:p>
    <w:p w14:paraId="100B1250" w14:textId="77777777" w:rsidR="001076CB" w:rsidRPr="001C7A25" w:rsidRDefault="001076CB" w:rsidP="001076CB">
      <w:pPr>
        <w:pStyle w:val="NormalWeb"/>
        <w:spacing w:before="240" w:beforeAutospacing="0" w:after="240" w:afterAutospacing="0"/>
        <w:rPr>
          <w:rFonts w:ascii="Helvetica" w:hAnsi="Helvetica"/>
          <w:color w:val="000000"/>
          <w:sz w:val="20"/>
          <w:szCs w:val="20"/>
          <w:lang w:val="fr-CA"/>
        </w:rPr>
      </w:pPr>
      <w:r w:rsidRPr="001C7A25">
        <w:rPr>
          <w:rStyle w:val="Emphasis"/>
          <w:rFonts w:ascii="Helvetica" w:hAnsi="Helvetica"/>
          <w:color w:val="000000"/>
          <w:sz w:val="20"/>
          <w:szCs w:val="20"/>
          <w:lang w:val="fr-CA"/>
        </w:rPr>
        <w:t xml:space="preserve">Conformément à la Loi de l'Ontario sur l'accès à l'information et à la protection de la vie privée et à la Politique 90 de l'Université, vos renseignements personnels sont recueillis sous l’autorité du </w:t>
      </w:r>
      <w:proofErr w:type="spellStart"/>
      <w:r w:rsidRPr="001C7A25">
        <w:rPr>
          <w:rStyle w:val="Emphasis"/>
          <w:rFonts w:ascii="Helvetica" w:hAnsi="Helvetica"/>
          <w:color w:val="000000"/>
          <w:sz w:val="20"/>
          <w:szCs w:val="20"/>
          <w:lang w:val="fr-CA"/>
        </w:rPr>
        <w:t>University</w:t>
      </w:r>
      <w:proofErr w:type="spellEnd"/>
      <w:r w:rsidRPr="001C7A25">
        <w:rPr>
          <w:rStyle w:val="Emphasis"/>
          <w:rFonts w:ascii="Helvetica" w:hAnsi="Helvetica"/>
          <w:color w:val="000000"/>
          <w:sz w:val="20"/>
          <w:szCs w:val="20"/>
          <w:lang w:val="fr-CA"/>
        </w:rPr>
        <w:t xml:space="preserve"> of Ottawa </w:t>
      </w:r>
      <w:proofErr w:type="spellStart"/>
      <w:r w:rsidRPr="001C7A25">
        <w:rPr>
          <w:rStyle w:val="Emphasis"/>
          <w:rFonts w:ascii="Helvetica" w:hAnsi="Helvetica"/>
          <w:color w:val="000000"/>
          <w:sz w:val="20"/>
          <w:szCs w:val="20"/>
          <w:lang w:val="fr-CA"/>
        </w:rPr>
        <w:t>Act</w:t>
      </w:r>
      <w:proofErr w:type="spellEnd"/>
      <w:r w:rsidRPr="001C7A25">
        <w:rPr>
          <w:rStyle w:val="Emphasis"/>
          <w:rFonts w:ascii="Helvetica" w:hAnsi="Helvetica"/>
          <w:color w:val="000000"/>
          <w:sz w:val="20"/>
          <w:szCs w:val="20"/>
          <w:lang w:val="fr-CA"/>
        </w:rPr>
        <w:t xml:space="preserve"> 1965, et sont destinés à être utilisés à des fins compatibles avec votre demande d'emploi et l'administration de votre relation de travail, si elle est établie. Si vous avez des questions concernant cette collecte d'informations personnelles, veuillez communiquer avec le Cabinet du vice-provost aux affaires professorales au 613-562-5958 ou par courriel au </w:t>
      </w:r>
      <w:hyperlink r:id="rId11" w:history="1">
        <w:r w:rsidRPr="001C7A25">
          <w:rPr>
            <w:rStyle w:val="Hyperlink"/>
            <w:rFonts w:ascii="inherit" w:hAnsi="inherit"/>
            <w:i/>
            <w:iCs/>
            <w:color w:val="8F001A"/>
            <w:sz w:val="20"/>
            <w:szCs w:val="20"/>
            <w:lang w:val="fr-CA"/>
          </w:rPr>
          <w:t>vra.affairesprofessorales@uottawa.ca</w:t>
        </w:r>
      </w:hyperlink>
    </w:p>
    <w:p w14:paraId="29D11A80" w14:textId="77777777" w:rsidR="001076CB" w:rsidRPr="001C7A25" w:rsidRDefault="001076CB">
      <w:pPr>
        <w:pStyle w:val="Body"/>
        <w:rPr>
          <w:rFonts w:ascii="Calibri" w:eastAsia="Arial" w:hAnsi="Calibri" w:cs="Calibri"/>
          <w:sz w:val="22"/>
          <w:szCs w:val="22"/>
          <w:lang w:val="fr-CA"/>
        </w:rPr>
      </w:pPr>
    </w:p>
    <w:p w14:paraId="42DA5821" w14:textId="7C9F92C6" w:rsidR="00A96FBA" w:rsidRPr="0011408E" w:rsidRDefault="00A96FBA" w:rsidP="00AC3461">
      <w:pPr>
        <w:pStyle w:val="Body"/>
        <w:jc w:val="both"/>
        <w:rPr>
          <w:rFonts w:ascii="Calibri" w:hAnsi="Calibri" w:cs="Calibri"/>
          <w:sz w:val="22"/>
          <w:szCs w:val="22"/>
        </w:rPr>
      </w:pPr>
    </w:p>
    <w:sectPr w:rsidR="00A96FBA" w:rsidRPr="0011408E" w:rsidSect="00CD37FF">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A63968" w14:textId="77777777" w:rsidR="00774D4F" w:rsidRDefault="00774D4F">
      <w:r>
        <w:separator/>
      </w:r>
    </w:p>
  </w:endnote>
  <w:endnote w:type="continuationSeparator" w:id="0">
    <w:p w14:paraId="77503708" w14:textId="77777777" w:rsidR="00774D4F" w:rsidRDefault="00774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80BEC4" w14:textId="77777777" w:rsidR="00E63F2F" w:rsidRDefault="00E63F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730EF8" w14:textId="77777777" w:rsidR="00E63F2F" w:rsidRDefault="00E63F2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C6A413" w14:textId="77777777" w:rsidR="00E63F2F" w:rsidRDefault="00E63F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F238FE" w14:textId="77777777" w:rsidR="00774D4F" w:rsidRDefault="00774D4F">
      <w:r>
        <w:separator/>
      </w:r>
    </w:p>
  </w:footnote>
  <w:footnote w:type="continuationSeparator" w:id="0">
    <w:p w14:paraId="15209A45" w14:textId="77777777" w:rsidR="00774D4F" w:rsidRDefault="00774D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3802B2" w14:textId="77777777" w:rsidR="00E63F2F" w:rsidRDefault="00E63F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C2A9D7" w14:textId="77777777" w:rsidR="00E63F2F" w:rsidRDefault="00E63F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61F60F" w14:textId="77777777" w:rsidR="00E63F2F" w:rsidRDefault="00E63F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FE03D7"/>
    <w:multiLevelType w:val="hybridMultilevel"/>
    <w:tmpl w:val="9A567782"/>
    <w:numStyleLink w:val="ImportedStyle3"/>
  </w:abstractNum>
  <w:abstractNum w:abstractNumId="1" w15:restartNumberingAfterBreak="0">
    <w:nsid w:val="3F8F0675"/>
    <w:multiLevelType w:val="hybridMultilevel"/>
    <w:tmpl w:val="D01651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7D15AB3"/>
    <w:multiLevelType w:val="hybridMultilevel"/>
    <w:tmpl w:val="9A567782"/>
    <w:styleLink w:val="ImportedStyle3"/>
    <w:lvl w:ilvl="0" w:tplc="3A3EE578">
      <w:start w:val="1"/>
      <w:numFmt w:val="decimal"/>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BAC004F6">
      <w:start w:val="1"/>
      <w:numFmt w:val="lowerLetter"/>
      <w:lvlText w:val="%2."/>
      <w:lvlJc w:val="left"/>
      <w:pPr>
        <w:tabs>
          <w:tab w:val="left" w:pos="72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046B1B2">
      <w:start w:val="1"/>
      <w:numFmt w:val="lowerRoman"/>
      <w:lvlText w:val="%3."/>
      <w:lvlJc w:val="left"/>
      <w:pPr>
        <w:tabs>
          <w:tab w:val="left" w:pos="720"/>
        </w:tabs>
        <w:ind w:left="2160" w:hanging="313"/>
      </w:pPr>
      <w:rPr>
        <w:rFonts w:hAnsi="Arial Unicode MS"/>
        <w:caps w:val="0"/>
        <w:smallCaps w:val="0"/>
        <w:strike w:val="0"/>
        <w:dstrike w:val="0"/>
        <w:outline w:val="0"/>
        <w:emboss w:val="0"/>
        <w:imprint w:val="0"/>
        <w:spacing w:val="0"/>
        <w:w w:val="100"/>
        <w:kern w:val="0"/>
        <w:position w:val="0"/>
        <w:highlight w:val="none"/>
        <w:vertAlign w:val="baseline"/>
      </w:rPr>
    </w:lvl>
    <w:lvl w:ilvl="3" w:tplc="8642028E">
      <w:start w:val="1"/>
      <w:numFmt w:val="decimal"/>
      <w:lvlText w:val="%4."/>
      <w:lvlJc w:val="left"/>
      <w:pPr>
        <w:tabs>
          <w:tab w:val="left" w:pos="72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54EA306">
      <w:start w:val="1"/>
      <w:numFmt w:val="lowerLetter"/>
      <w:lvlText w:val="%5."/>
      <w:lvlJc w:val="left"/>
      <w:pPr>
        <w:tabs>
          <w:tab w:val="left" w:pos="72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776DA94">
      <w:start w:val="1"/>
      <w:numFmt w:val="lowerRoman"/>
      <w:lvlText w:val="%6."/>
      <w:lvlJc w:val="left"/>
      <w:pPr>
        <w:tabs>
          <w:tab w:val="left" w:pos="720"/>
        </w:tabs>
        <w:ind w:left="4320" w:hanging="313"/>
      </w:pPr>
      <w:rPr>
        <w:rFonts w:hAnsi="Arial Unicode MS"/>
        <w:caps w:val="0"/>
        <w:smallCaps w:val="0"/>
        <w:strike w:val="0"/>
        <w:dstrike w:val="0"/>
        <w:outline w:val="0"/>
        <w:emboss w:val="0"/>
        <w:imprint w:val="0"/>
        <w:spacing w:val="0"/>
        <w:w w:val="100"/>
        <w:kern w:val="0"/>
        <w:position w:val="0"/>
        <w:highlight w:val="none"/>
        <w:vertAlign w:val="baseline"/>
      </w:rPr>
    </w:lvl>
    <w:lvl w:ilvl="6" w:tplc="190A104C">
      <w:start w:val="1"/>
      <w:numFmt w:val="decimal"/>
      <w:lvlText w:val="%7."/>
      <w:lvlJc w:val="left"/>
      <w:pPr>
        <w:tabs>
          <w:tab w:val="left" w:pos="72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058DC1A">
      <w:start w:val="1"/>
      <w:numFmt w:val="lowerLetter"/>
      <w:lvlText w:val="%8."/>
      <w:lvlJc w:val="left"/>
      <w:pPr>
        <w:tabs>
          <w:tab w:val="left" w:pos="72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444EB34">
      <w:start w:val="1"/>
      <w:numFmt w:val="lowerRoman"/>
      <w:lvlText w:val="%9."/>
      <w:lvlJc w:val="left"/>
      <w:pPr>
        <w:tabs>
          <w:tab w:val="left" w:pos="720"/>
        </w:tabs>
        <w:ind w:left="6480" w:hanging="31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isplayBackgroundShape/>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6FBA"/>
    <w:rsid w:val="000015AD"/>
    <w:rsid w:val="00072098"/>
    <w:rsid w:val="00076B89"/>
    <w:rsid w:val="001076CB"/>
    <w:rsid w:val="0011408E"/>
    <w:rsid w:val="001462EC"/>
    <w:rsid w:val="0017457E"/>
    <w:rsid w:val="001A6CFD"/>
    <w:rsid w:val="001C7A25"/>
    <w:rsid w:val="001E518B"/>
    <w:rsid w:val="00227512"/>
    <w:rsid w:val="00257373"/>
    <w:rsid w:val="004040A7"/>
    <w:rsid w:val="0041204E"/>
    <w:rsid w:val="00417350"/>
    <w:rsid w:val="00422A60"/>
    <w:rsid w:val="004643A1"/>
    <w:rsid w:val="004C20DE"/>
    <w:rsid w:val="004C4B84"/>
    <w:rsid w:val="00586FF0"/>
    <w:rsid w:val="0063033B"/>
    <w:rsid w:val="0063687E"/>
    <w:rsid w:val="00694FC3"/>
    <w:rsid w:val="006F2AFC"/>
    <w:rsid w:val="00774D4F"/>
    <w:rsid w:val="007A5114"/>
    <w:rsid w:val="00847C5B"/>
    <w:rsid w:val="008F17CB"/>
    <w:rsid w:val="0092295D"/>
    <w:rsid w:val="009B1DEA"/>
    <w:rsid w:val="00A60D21"/>
    <w:rsid w:val="00A96FBA"/>
    <w:rsid w:val="00AB3AF1"/>
    <w:rsid w:val="00AC3461"/>
    <w:rsid w:val="00B078BA"/>
    <w:rsid w:val="00B36C7B"/>
    <w:rsid w:val="00B569EF"/>
    <w:rsid w:val="00B758D8"/>
    <w:rsid w:val="00BA73AA"/>
    <w:rsid w:val="00BD760C"/>
    <w:rsid w:val="00BE6D78"/>
    <w:rsid w:val="00C36D7D"/>
    <w:rsid w:val="00C728EE"/>
    <w:rsid w:val="00CD37FF"/>
    <w:rsid w:val="00D52779"/>
    <w:rsid w:val="00E039B8"/>
    <w:rsid w:val="00E104BF"/>
    <w:rsid w:val="00E63F2F"/>
    <w:rsid w:val="00E7159D"/>
    <w:rsid w:val="00E71826"/>
    <w:rsid w:val="00F20AA4"/>
    <w:rsid w:val="00FE6E04"/>
    <w:rsid w:val="1B948EEC"/>
    <w:rsid w:val="22E89B29"/>
    <w:rsid w:val="3180288A"/>
    <w:rsid w:val="3DE62AFA"/>
    <w:rsid w:val="44FA325D"/>
    <w:rsid w:val="46665CA1"/>
    <w:rsid w:val="4B480AE3"/>
    <w:rsid w:val="4C26F59E"/>
    <w:rsid w:val="52C3C338"/>
    <w:rsid w:val="57E06054"/>
    <w:rsid w:val="5EEF654F"/>
    <w:rsid w:val="5F1F6A92"/>
    <w:rsid w:val="74EAA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B958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
    <w:name w:val="Body"/>
    <w:rPr>
      <w:rFonts w:cs="Arial Unicode MS"/>
      <w:color w:val="000000"/>
      <w:sz w:val="24"/>
      <w:szCs w:val="24"/>
      <w:u w:color="000000"/>
      <w:lang w:val="fr-FR"/>
    </w:rPr>
  </w:style>
  <w:style w:type="character" w:customStyle="1" w:styleId="Link">
    <w:name w:val="Link"/>
    <w:rPr>
      <w:color w:val="0000FF"/>
      <w:u w:val="single" w:color="0000FF"/>
    </w:rPr>
  </w:style>
  <w:style w:type="character" w:customStyle="1" w:styleId="Hyperlink0">
    <w:name w:val="Hyperlink.0"/>
    <w:basedOn w:val="Link"/>
    <w:rPr>
      <w:rFonts w:ascii="Arial" w:eastAsia="Arial" w:hAnsi="Arial" w:cs="Arial"/>
      <w:color w:val="0000FF"/>
      <w:u w:val="single" w:color="0000FF"/>
      <w:lang w:val="fr-FR"/>
    </w:rPr>
  </w:style>
  <w:style w:type="paragraph" w:customStyle="1" w:styleId="Default">
    <w:name w:val="Default"/>
    <w:rPr>
      <w:rFonts w:ascii="Helvetica Neue" w:eastAsia="Helvetica Neue" w:hAnsi="Helvetica Neue" w:cs="Helvetica Neue"/>
      <w:color w:val="000000"/>
      <w:sz w:val="22"/>
      <w:szCs w:val="22"/>
    </w:rPr>
  </w:style>
  <w:style w:type="paragraph" w:customStyle="1" w:styleId="Quicka">
    <w:name w:val="Quick a."/>
    <w:pPr>
      <w:widowControl w:val="0"/>
    </w:pPr>
    <w:rPr>
      <w:rFonts w:cs="Arial Unicode MS"/>
      <w:color w:val="000000"/>
      <w:sz w:val="24"/>
      <w:szCs w:val="24"/>
      <w:u w:color="000000"/>
    </w:rPr>
  </w:style>
  <w:style w:type="numbering" w:customStyle="1" w:styleId="ImportedStyle3">
    <w:name w:val="Imported Style 3"/>
    <w:pPr>
      <w:numPr>
        <w:numId w:val="1"/>
      </w:numPr>
    </w:pPr>
  </w:style>
  <w:style w:type="paragraph" w:customStyle="1" w:styleId="Quick1">
    <w:name w:val="Quick 1."/>
    <w:pPr>
      <w:widowControl w:val="0"/>
    </w:pPr>
    <w:rPr>
      <w:rFonts w:cs="Arial Unicode MS"/>
      <w:color w:val="000000"/>
      <w:sz w:val="24"/>
      <w:szCs w:val="24"/>
      <w:u w:color="000000"/>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586F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6FF0"/>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7159D"/>
    <w:rPr>
      <w:b/>
      <w:bCs/>
    </w:rPr>
  </w:style>
  <w:style w:type="character" w:customStyle="1" w:styleId="CommentSubjectChar">
    <w:name w:val="Comment Subject Char"/>
    <w:basedOn w:val="CommentTextChar"/>
    <w:link w:val="CommentSubject"/>
    <w:uiPriority w:val="99"/>
    <w:semiHidden/>
    <w:rsid w:val="00E7159D"/>
    <w:rPr>
      <w:b/>
      <w:bCs/>
    </w:rPr>
  </w:style>
  <w:style w:type="character" w:styleId="UnresolvedMention">
    <w:name w:val="Unresolved Mention"/>
    <w:basedOn w:val="DefaultParagraphFont"/>
    <w:uiPriority w:val="99"/>
    <w:semiHidden/>
    <w:unhideWhenUsed/>
    <w:rsid w:val="00F20AA4"/>
    <w:rPr>
      <w:color w:val="605E5C"/>
      <w:shd w:val="clear" w:color="auto" w:fill="E1DFDD"/>
    </w:rPr>
  </w:style>
  <w:style w:type="paragraph" w:styleId="Header">
    <w:name w:val="header"/>
    <w:basedOn w:val="Normal"/>
    <w:link w:val="HeaderChar"/>
    <w:uiPriority w:val="99"/>
    <w:unhideWhenUsed/>
    <w:rsid w:val="00BA73AA"/>
    <w:pPr>
      <w:tabs>
        <w:tab w:val="center" w:pos="4680"/>
        <w:tab w:val="right" w:pos="9360"/>
      </w:tabs>
    </w:pPr>
  </w:style>
  <w:style w:type="character" w:customStyle="1" w:styleId="HeaderChar">
    <w:name w:val="Header Char"/>
    <w:basedOn w:val="DefaultParagraphFont"/>
    <w:link w:val="Header"/>
    <w:uiPriority w:val="99"/>
    <w:rsid w:val="00BA73AA"/>
    <w:rPr>
      <w:sz w:val="24"/>
      <w:szCs w:val="24"/>
    </w:rPr>
  </w:style>
  <w:style w:type="paragraph" w:styleId="Footer">
    <w:name w:val="footer"/>
    <w:basedOn w:val="Normal"/>
    <w:link w:val="FooterChar"/>
    <w:uiPriority w:val="99"/>
    <w:unhideWhenUsed/>
    <w:rsid w:val="00BA73AA"/>
    <w:pPr>
      <w:tabs>
        <w:tab w:val="center" w:pos="4680"/>
        <w:tab w:val="right" w:pos="9360"/>
      </w:tabs>
    </w:pPr>
  </w:style>
  <w:style w:type="character" w:customStyle="1" w:styleId="FooterChar">
    <w:name w:val="Footer Char"/>
    <w:basedOn w:val="DefaultParagraphFont"/>
    <w:link w:val="Footer"/>
    <w:uiPriority w:val="99"/>
    <w:rsid w:val="00BA73AA"/>
    <w:rPr>
      <w:sz w:val="24"/>
      <w:szCs w:val="24"/>
    </w:rPr>
  </w:style>
  <w:style w:type="paragraph" w:styleId="NormalWeb">
    <w:name w:val="Normal (Web)"/>
    <w:basedOn w:val="Normal"/>
    <w:uiPriority w:val="99"/>
    <w:semiHidden/>
    <w:unhideWhenUsed/>
    <w:rsid w:val="001076C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rPr>
  </w:style>
  <w:style w:type="character" w:styleId="Strong">
    <w:name w:val="Strong"/>
    <w:basedOn w:val="DefaultParagraphFont"/>
    <w:uiPriority w:val="22"/>
    <w:qFormat/>
    <w:rsid w:val="001076CB"/>
    <w:rPr>
      <w:b/>
      <w:bCs/>
    </w:rPr>
  </w:style>
  <w:style w:type="character" w:styleId="Emphasis">
    <w:name w:val="Emphasis"/>
    <w:basedOn w:val="DefaultParagraphFont"/>
    <w:uiPriority w:val="20"/>
    <w:qFormat/>
    <w:rsid w:val="001076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9027100">
      <w:bodyDiv w:val="1"/>
      <w:marLeft w:val="0"/>
      <w:marRight w:val="0"/>
      <w:marTop w:val="0"/>
      <w:marBottom w:val="0"/>
      <w:divBdr>
        <w:top w:val="none" w:sz="0" w:space="0" w:color="auto"/>
        <w:left w:val="none" w:sz="0" w:space="0" w:color="auto"/>
        <w:bottom w:val="none" w:sz="0" w:space="0" w:color="auto"/>
        <w:right w:val="none" w:sz="0" w:space="0" w:color="auto"/>
      </w:divBdr>
    </w:div>
    <w:div w:id="327750176">
      <w:bodyDiv w:val="1"/>
      <w:marLeft w:val="0"/>
      <w:marRight w:val="0"/>
      <w:marTop w:val="0"/>
      <w:marBottom w:val="0"/>
      <w:divBdr>
        <w:top w:val="none" w:sz="0" w:space="0" w:color="auto"/>
        <w:left w:val="none" w:sz="0" w:space="0" w:color="auto"/>
        <w:bottom w:val="none" w:sz="0" w:space="0" w:color="auto"/>
        <w:right w:val="none" w:sz="0" w:space="0" w:color="auto"/>
      </w:divBdr>
      <w:divsChild>
        <w:div w:id="533156213">
          <w:marLeft w:val="0"/>
          <w:marRight w:val="0"/>
          <w:marTop w:val="0"/>
          <w:marBottom w:val="0"/>
          <w:divBdr>
            <w:top w:val="none" w:sz="0" w:space="0" w:color="auto"/>
            <w:left w:val="none" w:sz="0" w:space="0" w:color="auto"/>
            <w:bottom w:val="none" w:sz="0" w:space="0" w:color="auto"/>
            <w:right w:val="none" w:sz="0" w:space="0" w:color="auto"/>
          </w:divBdr>
        </w:div>
      </w:divsChild>
    </w:div>
    <w:div w:id="400517861">
      <w:bodyDiv w:val="1"/>
      <w:marLeft w:val="0"/>
      <w:marRight w:val="0"/>
      <w:marTop w:val="0"/>
      <w:marBottom w:val="0"/>
      <w:divBdr>
        <w:top w:val="none" w:sz="0" w:space="0" w:color="auto"/>
        <w:left w:val="none" w:sz="0" w:space="0" w:color="auto"/>
        <w:bottom w:val="none" w:sz="0" w:space="0" w:color="auto"/>
        <w:right w:val="none" w:sz="0" w:space="0" w:color="auto"/>
      </w:divBdr>
    </w:div>
    <w:div w:id="716394931">
      <w:bodyDiv w:val="1"/>
      <w:marLeft w:val="0"/>
      <w:marRight w:val="0"/>
      <w:marTop w:val="0"/>
      <w:marBottom w:val="0"/>
      <w:divBdr>
        <w:top w:val="none" w:sz="0" w:space="0" w:color="auto"/>
        <w:left w:val="none" w:sz="0" w:space="0" w:color="auto"/>
        <w:bottom w:val="none" w:sz="0" w:space="0" w:color="auto"/>
        <w:right w:val="none" w:sz="0" w:space="0" w:color="auto"/>
      </w:divBdr>
      <w:divsChild>
        <w:div w:id="1393502485">
          <w:marLeft w:val="0"/>
          <w:marRight w:val="0"/>
          <w:marTop w:val="0"/>
          <w:marBottom w:val="0"/>
          <w:divBdr>
            <w:top w:val="none" w:sz="0" w:space="0" w:color="auto"/>
            <w:left w:val="none" w:sz="0" w:space="0" w:color="auto"/>
            <w:bottom w:val="none" w:sz="0" w:space="0" w:color="auto"/>
            <w:right w:val="none" w:sz="0" w:space="0" w:color="auto"/>
          </w:divBdr>
        </w:div>
      </w:divsChild>
    </w:div>
    <w:div w:id="883253856">
      <w:bodyDiv w:val="1"/>
      <w:marLeft w:val="0"/>
      <w:marRight w:val="0"/>
      <w:marTop w:val="0"/>
      <w:marBottom w:val="0"/>
      <w:divBdr>
        <w:top w:val="none" w:sz="0" w:space="0" w:color="auto"/>
        <w:left w:val="none" w:sz="0" w:space="0" w:color="auto"/>
        <w:bottom w:val="none" w:sz="0" w:space="0" w:color="auto"/>
        <w:right w:val="none" w:sz="0" w:space="0" w:color="auto"/>
      </w:divBdr>
    </w:div>
    <w:div w:id="1446852609">
      <w:bodyDiv w:val="1"/>
      <w:marLeft w:val="0"/>
      <w:marRight w:val="0"/>
      <w:marTop w:val="0"/>
      <w:marBottom w:val="0"/>
      <w:divBdr>
        <w:top w:val="none" w:sz="0" w:space="0" w:color="auto"/>
        <w:left w:val="none" w:sz="0" w:space="0" w:color="auto"/>
        <w:bottom w:val="none" w:sz="0" w:space="0" w:color="auto"/>
        <w:right w:val="none" w:sz="0" w:space="0" w:color="auto"/>
      </w:divBdr>
    </w:div>
    <w:div w:id="1504738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uottawa.ca"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vra.affairesprofessorales@uottawa.ca"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uottawa.ca/vice-president-academic/sites/www.uottawa.ca.vice-president-academic/files/edi-applicant-quest-fr-acc-200115.pd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biblio@uOttawa.ca"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29282A-DCA6-471A-AA63-D21653E66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1153</Words>
  <Characters>6576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2020-07-16T13:32:00Z</dcterms:created>
  <dcterms:modified xsi:type="dcterms:W3CDTF">2020-07-30T19:06:00Z</dcterms:modified>
</cp:coreProperties>
</file>